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B77" w:rsidRPr="00340527" w:rsidRDefault="00340527" w:rsidP="00340527">
      <w:pPr>
        <w:pStyle w:val="Corpotesto"/>
        <w:spacing w:before="4"/>
        <w:ind w:right="751"/>
        <w:jc w:val="right"/>
        <w:rPr>
          <w:rFonts w:ascii="Times New Roman"/>
          <w:i/>
          <w:sz w:val="25"/>
        </w:rPr>
      </w:pPr>
      <w:bookmarkStart w:id="0" w:name="_GoBack"/>
      <w:r w:rsidRPr="00340527">
        <w:rPr>
          <w:rFonts w:ascii="Times New Roman"/>
          <w:i/>
          <w:sz w:val="25"/>
        </w:rPr>
        <w:t>Allegato 2</w:t>
      </w:r>
      <w:bookmarkEnd w:id="0"/>
    </w:p>
    <w:p w:rsidR="00377B77" w:rsidRDefault="00377B77" w:rsidP="00377B77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770A916" wp14:editId="081362F9">
                <wp:extent cx="5774055" cy="2202180"/>
                <wp:effectExtent l="10795" t="6985" r="6350" b="10160"/>
                <wp:docPr id="7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202180"/>
                        </a:xfrm>
                        <a:prstGeom prst="rect">
                          <a:avLst/>
                        </a:prstGeom>
                        <a:solidFill>
                          <a:srgbClr val="D8E2F2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5" w:line="247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w w:val="105"/>
                                <w:sz w:val="17"/>
                              </w:rPr>
                              <w:t xml:space="preserve">N.B.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 DGUE è utilizzato per tutte le procedure di affidamento di contratti di appalto di lavori, servizi e forniture nei settori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ordinari e nei settori speciali nonché per le procedure di affidamento di contratti di concessione e di partenariato pubblico-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disciplinate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Codice.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line="247" w:lineRule="auto"/>
                              <w:ind w:left="106" w:right="100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compilato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dall’operatore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informazioni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accompagna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l'offerta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aperte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richiesta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partecipazione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ristrette,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nelle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procedure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negoziazione,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dialoghi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competitivi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partenariati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l'innovazione.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4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 w:line="249" w:lineRule="auto"/>
                              <w:ind w:left="106" w:right="103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Esso è utilizzato anche nei casi di procedura negoziata senza previa pubblicazione di un bando di gara di cui all’articolo 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lettera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Codice;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negli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altri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casi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previsti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dal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predetto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76,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comma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2,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valutazione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circa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l’opportunità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suo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è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rimessa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alla discrezionalità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della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appaltante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procedente.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 w:line="247" w:lineRule="auto"/>
                              <w:ind w:left="106" w:right="99"/>
                              <w:jc w:val="both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Per le procedure di cui all’articolo 50, comma 1, lettere a) e b), di importo inferiore a 40.000 euro, l’articolo 52 del Codice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prevede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gli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operatori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economici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attestano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possesso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sostitutiva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notorietà.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Atteso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anche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DGUE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>consiste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una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dichiarazione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avente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requisiti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cui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all’articolo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47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d.P.R.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445/2000,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tali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fattispecie,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la stazione appaltante ha facoltà di scegliere se predisporre un modello semplificato di dichiarazione oppure se adottare il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DGUE,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privilegiando esigenze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standardizzazione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7"/>
                              </w:rPr>
                              <w:t>e uniformità.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70A916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width:454.65pt;height:17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" fillcolor="#d8e2f2" strokeweight=".36pt">
                <v:textbox inset="0,0,0,0">
                  <w:txbxContent>
                    <w:p w:rsidR="00377B77" w:rsidRDefault="00377B77" w:rsidP="00377B77">
                      <w:pPr>
                        <w:spacing w:before="25" w:line="247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w w:val="105"/>
                          <w:sz w:val="17"/>
                        </w:rPr>
                        <w:t xml:space="preserve">N.B.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 DGUE è utilizzato per tutte le procedure di affidamento di contratti di appalto di lavori, servizi e forniture nei settori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ordinari e nei settori speciali nonché per le procedure di affidamento di contratti di concessione e di partenariato pubblico-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disciplinate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Codice.</w:t>
                      </w:r>
                    </w:p>
                    <w:p w:rsidR="00377B77" w:rsidRDefault="00377B77" w:rsidP="00377B77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line="247" w:lineRule="auto"/>
                        <w:ind w:left="106" w:right="100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compilato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dall’operatore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informazioni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accompagna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l'offerta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aperte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richiesta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partecipazione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ristrette,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nelle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procedure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negoziazione,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dialoghi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competitivi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partenariati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l'innovazione.</w:t>
                      </w:r>
                    </w:p>
                    <w:p w:rsidR="00377B77" w:rsidRDefault="00377B77" w:rsidP="00377B77">
                      <w:pPr>
                        <w:pStyle w:val="Corpotesto"/>
                        <w:spacing w:before="4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before="1" w:line="249" w:lineRule="auto"/>
                        <w:ind w:left="106" w:right="103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Esso è utilizzato anche nei casi di procedura negoziata senza previa pubblicazione di un bando di gara di cui all’articolo 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lettera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Codice;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negli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altri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casi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previsti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dal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predetto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76,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comma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valutazione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circa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l’opportunità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suo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utilizzo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è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rimessa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alla discrezionalità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della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appaltante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procedente.</w:t>
                      </w:r>
                    </w:p>
                    <w:p w:rsidR="00377B77" w:rsidRDefault="00377B77" w:rsidP="00377B77">
                      <w:pPr>
                        <w:pStyle w:val="Corpotesto"/>
                        <w:rPr>
                          <w:rFonts w:ascii="Times New Roman"/>
                          <w:sz w:val="17"/>
                        </w:rPr>
                      </w:pPr>
                    </w:p>
                    <w:p w:rsidR="00377B77" w:rsidRDefault="00377B77" w:rsidP="00377B77">
                      <w:pPr>
                        <w:spacing w:before="1" w:line="247" w:lineRule="auto"/>
                        <w:ind w:left="106" w:right="99"/>
                        <w:jc w:val="both"/>
                        <w:rPr>
                          <w:rFonts w:ascii="Times New Roman" w:hAnsi="Times New Roman"/>
                          <w:sz w:val="17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Per le procedure di cui all’articolo 50, comma 1, lettere a) e b), di importo inferiore a 40.000 euro, l’articolo 52 del Codice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prevede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gli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operatori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economici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attestano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possesso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con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sostitutiva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notorietà.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Atteso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anche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DGUE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>consiste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una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dichiarazione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avente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requisiti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cui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all’articolo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47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0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d.P.R.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445/2000,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tali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fattispecie,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la stazione appaltante ha facoltà di scegliere se predisporre un modello semplificato di dichiarazione oppure se adottare il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DGUE,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privilegiando esigenze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standardizzazione</w:t>
                      </w:r>
                      <w:r>
                        <w:rPr>
                          <w:rFonts w:ascii="Times New Roman" w:hAnsi="Times New Roman"/>
                          <w:color w:val="00000A"/>
                          <w:spacing w:val="-1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7"/>
                        </w:rPr>
                        <w:t>e uniformità.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2"/>
        <w:rPr>
          <w:rFonts w:ascii="Times New Roman"/>
          <w:sz w:val="20"/>
        </w:rPr>
      </w:pPr>
    </w:p>
    <w:p w:rsidR="00377B77" w:rsidRDefault="00377B77" w:rsidP="00377B77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377B77" w:rsidRDefault="00377B77" w:rsidP="00377B77">
      <w:pPr>
        <w:pStyle w:val="Corpotesto"/>
        <w:rPr>
          <w:rFonts w:ascii="Times New Roman"/>
          <w:b/>
          <w:sz w:val="26"/>
        </w:rPr>
      </w:pPr>
    </w:p>
    <w:p w:rsidR="00377B77" w:rsidRDefault="00377B77" w:rsidP="00377B77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377B77" w:rsidRDefault="00377B77" w:rsidP="00377B77">
      <w:pPr>
        <w:pStyle w:val="Corpotesto"/>
        <w:spacing w:before="7"/>
        <w:rPr>
          <w:rFonts w:ascii="Times New Roman"/>
          <w:b/>
          <w:sz w:val="23"/>
        </w:rPr>
      </w:pPr>
    </w:p>
    <w:p w:rsidR="00377B77" w:rsidRDefault="00377B77" w:rsidP="00377B77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377B77" w:rsidRDefault="00377B77" w:rsidP="00377B77">
      <w:pPr>
        <w:pStyle w:val="Corpotesto"/>
        <w:rPr>
          <w:rFonts w:ascii="Times New Roman"/>
          <w:b/>
          <w:sz w:val="20"/>
        </w:rPr>
      </w:pPr>
    </w:p>
    <w:p w:rsidR="00377B77" w:rsidRDefault="00377B77" w:rsidP="00377B77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C8A3DA" wp14:editId="2E42C148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377B77" w:rsidRDefault="00377B77" w:rsidP="00377B77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377B77" w:rsidRDefault="00377B77" w:rsidP="00377B77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377B77" w:rsidRDefault="00377B77" w:rsidP="00377B77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377B77" w:rsidRDefault="00377B77" w:rsidP="00377B77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377B77" w:rsidRDefault="00377B77" w:rsidP="00377B77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377B77" w:rsidRDefault="00377B77" w:rsidP="00377B77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8A3DA" id="Text Box 5" o:spid="_x0000_s1027" type="#_x0000_t202" style="position:absolute;margin-left:82.1pt;margin-top:8pt;width:454.65pt;height:132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377B77" w:rsidRDefault="00377B77" w:rsidP="00377B77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377B77" w:rsidRDefault="00377B77" w:rsidP="00377B77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377B77" w:rsidRDefault="00377B77" w:rsidP="00377B77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377B77" w:rsidRDefault="00377B77" w:rsidP="00377B77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377B77" w:rsidRDefault="00377B77" w:rsidP="00377B77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377B77" w:rsidRDefault="00377B77" w:rsidP="00377B77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4"/>
        <w:rPr>
          <w:rFonts w:ascii="Times New Roman"/>
          <w:b/>
          <w:sz w:val="25"/>
        </w:rPr>
      </w:pPr>
    </w:p>
    <w:p w:rsidR="00377B77" w:rsidRDefault="00377B77" w:rsidP="00377B77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377B77" w:rsidRDefault="00377B77" w:rsidP="00377B77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FDADF6" wp14:editId="0C07A929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ADF6" id="Text Box 6" o:spid="_x0000_s1028" type="#_x0000_t202" style="position:absolute;margin-left:82.1pt;margin-top:17.65pt;width:454.65pt;height:27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377B77" w:rsidTr="00903D2E">
        <w:trPr>
          <w:trHeight w:val="388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59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</w:tr>
    </w:tbl>
    <w:p w:rsidR="00377B77" w:rsidRDefault="00377B77" w:rsidP="00377B77">
      <w:pPr>
        <w:pStyle w:val="Corpotesto"/>
        <w:rPr>
          <w:sz w:val="20"/>
        </w:rPr>
      </w:pPr>
    </w:p>
    <w:p w:rsidR="00377B77" w:rsidRDefault="00377B77" w:rsidP="00377B77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CF147DD" wp14:editId="6F5EA513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F8221" id="Rectangle 7" o:spid="_x0000_s1026" style="position:absolute;margin-left:87.6pt;margin-top:9.8pt;width:140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377B77" w:rsidRDefault="00377B77" w:rsidP="00377B77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377B77" w:rsidRDefault="00377B77" w:rsidP="00377B77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377B77" w:rsidRDefault="00377B77" w:rsidP="00377B77">
      <w:pPr>
        <w:sectPr w:rsidR="00377B77" w:rsidSect="00377B77">
          <w:headerReference w:type="default" r:id="rId8"/>
          <w:footerReference w:type="default" r:id="rId9"/>
          <w:pgSz w:w="11910" w:h="16840"/>
          <w:pgMar w:top="2127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471"/>
        </w:trPr>
        <w:tc>
          <w:tcPr>
            <w:tcW w:w="4522" w:type="dxa"/>
          </w:tcPr>
          <w:p w:rsidR="00377B77" w:rsidRPr="00376191" w:rsidRDefault="00377B77" w:rsidP="00903D2E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377B77" w:rsidRPr="00376191" w:rsidRDefault="00377B77" w:rsidP="00903D2E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377B77" w:rsidTr="00903D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377B77" w:rsidTr="00903D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377B77" w:rsidRPr="00376191" w:rsidRDefault="00377B77" w:rsidP="00903D2E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377B77" w:rsidRPr="00376191" w:rsidRDefault="00377B77" w:rsidP="00903D2E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377B77" w:rsidRDefault="00377B77" w:rsidP="00377B77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EFC829" wp14:editId="35DE82EB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77" w:rsidRDefault="00377B77" w:rsidP="00377B77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C829" id="Text Box 8" o:spid="_x0000_s1029" type="#_x0000_t202" style="position:absolute;margin-left:82.1pt;margin-top:6.1pt;width:454.65pt;height:10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" fillcolor="#bfbfbf" strokecolor="#00000a" strokeweight=".36pt">
                <v:textbox inset="0,0,0,0">
                  <w:txbxContent>
                    <w:p w:rsidR="00377B77" w:rsidRDefault="00377B77" w:rsidP="00377B77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77B77" w:rsidRDefault="00377B77" w:rsidP="00377B77">
      <w:pPr>
        <w:pStyle w:val="Corpotesto"/>
        <w:spacing w:before="2"/>
        <w:rPr>
          <w:sz w:val="25"/>
        </w:rPr>
      </w:pPr>
    </w:p>
    <w:p w:rsidR="00377B77" w:rsidRDefault="00377B77" w:rsidP="00377B77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5149CA" wp14:editId="2D888ABF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8C37" id="Rectangle 9" o:spid="_x0000_s1026" style="position:absolute;margin-left:87.6pt;margin-top:16.2pt;width:140.15pt;height: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377B77" w:rsidRDefault="00377B77" w:rsidP="00377B77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377B77" w:rsidRDefault="00377B77" w:rsidP="00377B77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377B77" w:rsidRDefault="00377B77" w:rsidP="00377B77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377B77" w:rsidRDefault="00377B77" w:rsidP="00377B77">
      <w:pPr>
        <w:pStyle w:val="Corpotesto"/>
        <w:rPr>
          <w:rFonts w:ascii="Times New Roman"/>
          <w:b/>
          <w:sz w:val="18"/>
        </w:rPr>
      </w:pPr>
    </w:p>
    <w:p w:rsidR="00377B77" w:rsidRDefault="00377B77" w:rsidP="00377B77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377B77" w:rsidRDefault="00377B77" w:rsidP="00377B77">
      <w:pPr>
        <w:pStyle w:val="Corpotesto"/>
        <w:rPr>
          <w:sz w:val="20"/>
        </w:rPr>
      </w:pPr>
    </w:p>
    <w:p w:rsidR="00377B77" w:rsidRDefault="00377B77" w:rsidP="00377B77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377B77" w:rsidTr="00903D2E">
        <w:trPr>
          <w:trHeight w:val="388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377B77" w:rsidTr="00903D2E">
        <w:trPr>
          <w:trHeight w:val="821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377B77" w:rsidTr="00903D2E">
        <w:trPr>
          <w:trHeight w:val="1211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377B77" w:rsidRPr="00376191" w:rsidRDefault="00377B77" w:rsidP="00903D2E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377B77" w:rsidRPr="00376191" w:rsidRDefault="00377B77" w:rsidP="00903D2E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377B77" w:rsidTr="00903D2E">
        <w:trPr>
          <w:trHeight w:val="38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377B77" w:rsidTr="00903D2E">
        <w:trPr>
          <w:trHeight w:val="546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377B77" w:rsidTr="00903D2E">
        <w:trPr>
          <w:trHeight w:val="2229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377B77" w:rsidRPr="00376191" w:rsidRDefault="00377B77" w:rsidP="00903D2E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377B77" w:rsidRPr="00376191" w:rsidRDefault="00377B77" w:rsidP="00903D2E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377B77" w:rsidRPr="00376191" w:rsidRDefault="00377B77" w:rsidP="00903D2E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377B77" w:rsidRPr="00376191" w:rsidRDefault="00377B77" w:rsidP="00903D2E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richiesto, specificare a </w:t>
            </w:r>
            <w:proofErr w:type="spellStart"/>
            <w:r w:rsidRPr="00376191">
              <w:rPr>
                <w:w w:val="105"/>
                <w:sz w:val="13"/>
              </w:rPr>
              <w:t>quale</w:t>
            </w:r>
            <w:proofErr w:type="spellEnd"/>
            <w:r w:rsidRPr="00376191">
              <w:rPr>
                <w:w w:val="105"/>
                <w:sz w:val="13"/>
              </w:rPr>
              <w:t xml:space="preserve">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377B77" w:rsidRPr="00376191" w:rsidRDefault="00377B77" w:rsidP="00903D2E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377B77" w:rsidTr="00903D2E">
        <w:trPr>
          <w:trHeight w:val="3188"/>
        </w:trPr>
        <w:tc>
          <w:tcPr>
            <w:tcW w:w="5078" w:type="dxa"/>
          </w:tcPr>
          <w:p w:rsidR="00377B77" w:rsidRPr="00376191" w:rsidRDefault="00377B77" w:rsidP="00903D2E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proofErr w:type="gramStart"/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  <w:proofErr w:type="gramEnd"/>
          </w:p>
          <w:p w:rsidR="00377B77" w:rsidRPr="00376191" w:rsidRDefault="00377B77" w:rsidP="00903D2E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377B77" w:rsidRPr="00376191" w:rsidRDefault="00377B77" w:rsidP="00903D2E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377B77" w:rsidRPr="00376191" w:rsidRDefault="00377B77" w:rsidP="00903D2E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377B77" w:rsidRPr="00376191" w:rsidRDefault="00377B77" w:rsidP="00377B7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377B77" w:rsidRPr="00376191" w:rsidRDefault="00377B77" w:rsidP="00377B77">
            <w:pPr>
              <w:pStyle w:val="TableParagraph"/>
              <w:numPr>
                <w:ilvl w:val="0"/>
                <w:numId w:val="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377B77" w:rsidRPr="00376191" w:rsidRDefault="00377B77" w:rsidP="00903D2E">
            <w:pPr>
              <w:pStyle w:val="TableParagraph"/>
              <w:spacing w:before="125"/>
              <w:ind w:left="91"/>
              <w:rPr>
                <w:sz w:val="14"/>
              </w:rPr>
            </w:pPr>
            <w:proofErr w:type="gramStart"/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6"/>
              </w:rPr>
            </w:pPr>
          </w:p>
          <w:p w:rsidR="00377B77" w:rsidRPr="00376191" w:rsidRDefault="00377B77" w:rsidP="00903D2E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377B77" w:rsidRPr="00376191" w:rsidRDefault="00377B77" w:rsidP="00903D2E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377B77" w:rsidRPr="00376191" w:rsidRDefault="00377B77" w:rsidP="00903D2E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377B77" w:rsidRPr="00376191" w:rsidRDefault="00377B77" w:rsidP="00903D2E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377B77" w:rsidRDefault="00377B77" w:rsidP="00377B77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A3F9C59" wp14:editId="255DEFCE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87AF2" id="Rectangle 10" o:spid="_x0000_s1026" style="position:absolute;margin-left:87.6pt;margin-top:15.1pt;width:140.15pt;height: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377B77" w:rsidRDefault="00377B77" w:rsidP="00377B77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377B77" w:rsidRDefault="00377B77" w:rsidP="00377B77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377B77" w:rsidRDefault="00377B77" w:rsidP="00377B77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377B77" w:rsidRDefault="00377B77" w:rsidP="00377B77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9B6F83" w:rsidRDefault="009B6F83"/>
    <w:sectPr w:rsidR="009B6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82" w:rsidRDefault="00447482" w:rsidP="00377B77">
      <w:r>
        <w:separator/>
      </w:r>
    </w:p>
  </w:endnote>
  <w:endnote w:type="continuationSeparator" w:id="0">
    <w:p w:rsidR="00447482" w:rsidRDefault="00447482" w:rsidP="0037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3B2" w:rsidRDefault="00381FB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8752F8" wp14:editId="5B86C4CA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381FB6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377B77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3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75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34.95pt;margin-top:735.6pt;width:10.9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381FB6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377B77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3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82" w:rsidRDefault="00447482" w:rsidP="00377B77">
      <w:r>
        <w:separator/>
      </w:r>
    </w:p>
  </w:footnote>
  <w:footnote w:type="continuationSeparator" w:id="0">
    <w:p w:rsidR="00447482" w:rsidRDefault="00447482" w:rsidP="0037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B77" w:rsidRDefault="00377B77" w:rsidP="00340527">
    <w:pPr>
      <w:pStyle w:val="Intestazione"/>
      <w:tabs>
        <w:tab w:val="clear" w:pos="4819"/>
        <w:tab w:val="clear" w:pos="9638"/>
        <w:tab w:val="left" w:pos="1302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B77"/>
    <w:rsid w:val="000169EE"/>
    <w:rsid w:val="00340527"/>
    <w:rsid w:val="00377B77"/>
    <w:rsid w:val="00381FB6"/>
    <w:rsid w:val="00447482"/>
    <w:rsid w:val="00586E71"/>
    <w:rsid w:val="009B6F83"/>
    <w:rsid w:val="00D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8DC179"/>
  <w15:chartTrackingRefBased/>
  <w15:docId w15:val="{91ABD1B2-2D76-47BF-880D-CACBD825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7B77"/>
    <w:pPr>
      <w:widowControl w:val="0"/>
      <w:autoSpaceDE w:val="0"/>
      <w:autoSpaceDN w:val="0"/>
      <w:spacing w:after="0" w:line="240" w:lineRule="auto"/>
    </w:pPr>
    <w:rPr>
      <w:rFonts w:ascii="Microsoft Sans Serif" w:eastAsia="Calibri" w:hAnsi="Microsoft Sans Serif" w:cs="Microsoft Sans Serif"/>
    </w:rPr>
  </w:style>
  <w:style w:type="paragraph" w:styleId="Titolo1">
    <w:name w:val="heading 1"/>
    <w:basedOn w:val="Normale"/>
    <w:link w:val="Titolo1Carattere"/>
    <w:uiPriority w:val="99"/>
    <w:qFormat/>
    <w:rsid w:val="00377B7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377B7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377B77"/>
    <w:pPr>
      <w:spacing w:before="101"/>
      <w:ind w:left="652"/>
      <w:outlineLvl w:val="2"/>
    </w:pPr>
    <w:rPr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77B77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377B77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77B77"/>
    <w:rPr>
      <w:rFonts w:ascii="Microsoft Sans Serif" w:eastAsia="Calibri" w:hAnsi="Microsoft Sans Serif" w:cs="Microsoft Sans Serif"/>
      <w:sz w:val="15"/>
      <w:szCs w:val="15"/>
    </w:rPr>
  </w:style>
  <w:style w:type="paragraph" w:styleId="Corpotesto">
    <w:name w:val="Body Text"/>
    <w:basedOn w:val="Normale"/>
    <w:link w:val="CorpotestoCarattere"/>
    <w:uiPriority w:val="99"/>
    <w:rsid w:val="00377B7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77B77"/>
    <w:rPr>
      <w:rFonts w:ascii="Microsoft Sans Serif" w:eastAsia="Calibri" w:hAnsi="Microsoft Sans Serif" w:cs="Microsoft Sans Serif"/>
      <w:sz w:val="11"/>
      <w:szCs w:val="11"/>
    </w:rPr>
  </w:style>
  <w:style w:type="paragraph" w:customStyle="1" w:styleId="TableParagraph">
    <w:name w:val="Table Paragraph"/>
    <w:basedOn w:val="Normale"/>
    <w:uiPriority w:val="99"/>
    <w:rsid w:val="00377B77"/>
    <w:pPr>
      <w:ind w:left="88"/>
    </w:pPr>
  </w:style>
  <w:style w:type="paragraph" w:styleId="Intestazione">
    <w:name w:val="header"/>
    <w:basedOn w:val="Normale"/>
    <w:link w:val="IntestazioneCarattere"/>
    <w:uiPriority w:val="99"/>
    <w:unhideWhenUsed/>
    <w:rsid w:val="00377B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B77"/>
    <w:rPr>
      <w:rFonts w:ascii="Microsoft Sans Serif" w:eastAsia="Calibri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77B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B77"/>
    <w:rPr>
      <w:rFonts w:ascii="Microsoft Sans Serif" w:eastAsia="Calibri" w:hAnsi="Microsoft Sans Serif" w:cs="Microsoft Sans Seri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B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B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7437-1346-4DFB-AB05-0568160A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Giampiero (Lgt.c.s.)</dc:creator>
  <cp:keywords/>
  <dc:description/>
  <cp:lastModifiedBy>De Gregorio Massimo (Brig. Ca.)</cp:lastModifiedBy>
  <cp:revision>3</cp:revision>
  <cp:lastPrinted>2023-10-26T13:46:00Z</cp:lastPrinted>
  <dcterms:created xsi:type="dcterms:W3CDTF">2023-11-24T09:01:00Z</dcterms:created>
  <dcterms:modified xsi:type="dcterms:W3CDTF">2023-11-24T09:04:00Z</dcterms:modified>
</cp:coreProperties>
</file>