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pPr>
              <w:pStyle w:val="TableParagraph"/>
              <w:spacing w:before="121"/>
              <w:ind w:left="4"/>
              <w:rPr>
                <w:sz w:val="13"/>
              </w:rPr>
            </w:pPr>
            <w:r>
              <w:rPr>
                <w:color w:val="010101"/>
                <w:w w:val="104"/>
                <w:sz w:val="13"/>
              </w:rPr>
              <w:t xml:space="preserve">Procedura </w:t>
            </w:r>
            <w:r w:rsidR="002E2A5A" w:rsidRPr="002E2A5A">
              <w:rPr>
                <w:color w:val="010101"/>
                <w:w w:val="104"/>
                <w:sz w:val="13"/>
              </w:rPr>
              <w:t>ristretta per la fornitura di n. 107 autovetture elettriche e n. 60 autovetture ibride 4x4 in configurazione d’istituto, con pacchetto di assistenza, per le esigenze dei Reparti dell’Arma dei Carabinieri preposti alla tutela dei “Parchi Nazionali” e della “Biodiversità nelle Riserve Naturali Statali”</w:t>
            </w:r>
            <w:r>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2E2A5A">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2E2A5A">
              <w:rPr>
                <w:color w:val="010101"/>
                <w:w w:val="104"/>
                <w:sz w:val="13"/>
              </w:rPr>
              <w:t>3</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7C2B95" w:rsidP="002E2A5A">
            <w:pPr>
              <w:pStyle w:val="TableParagraph"/>
              <w:spacing w:before="120"/>
              <w:ind w:left="4"/>
              <w:rPr>
                <w:rFonts w:ascii="Times New Roman"/>
                <w:sz w:val="12"/>
              </w:rPr>
            </w:pPr>
            <w:r w:rsidRPr="007C2B95">
              <w:rPr>
                <w:color w:val="010101"/>
                <w:w w:val="104"/>
                <w:sz w:val="13"/>
              </w:rPr>
              <w:t xml:space="preserve">Lotto 1: C.I.G. </w:t>
            </w:r>
            <w:r w:rsidR="002E2A5A">
              <w:rPr>
                <w:color w:val="010101"/>
                <w:w w:val="104"/>
                <w:sz w:val="13"/>
              </w:rPr>
              <w:t>7851165A4F</w:t>
            </w:r>
            <w:r w:rsidRPr="007C2B95">
              <w:rPr>
                <w:color w:val="010101"/>
                <w:w w:val="104"/>
                <w:sz w:val="13"/>
              </w:rPr>
              <w:t xml:space="preserve"> </w:t>
            </w:r>
            <w:r w:rsidR="002E2A5A">
              <w:rPr>
                <w:color w:val="010101"/>
                <w:w w:val="104"/>
                <w:sz w:val="13"/>
              </w:rPr>
              <w:t xml:space="preserve">e </w:t>
            </w:r>
            <w:r w:rsidRPr="007C2B95">
              <w:rPr>
                <w:color w:val="010101"/>
                <w:w w:val="104"/>
                <w:sz w:val="13"/>
              </w:rPr>
              <w:t xml:space="preserve">Lotto 2: C.I.G. </w:t>
            </w:r>
            <w:r w:rsidR="002E2A5A">
              <w:rPr>
                <w:color w:val="010101"/>
                <w:w w:val="104"/>
                <w:sz w:val="13"/>
              </w:rPr>
              <w:t>7851208DCA</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2E2A5A" w:rsidP="007C2B95">
            <w:pPr>
              <w:pStyle w:val="TableParagraph"/>
              <w:spacing w:before="120"/>
              <w:ind w:left="4"/>
              <w:rPr>
                <w:rFonts w:ascii="Times New Roman"/>
                <w:sz w:val="12"/>
              </w:rPr>
            </w:pPr>
            <w:r>
              <w:rPr>
                <w:rFonts w:ascii="Times New Roman"/>
                <w:sz w:val="12"/>
              </w:rPr>
              <w:t>D59F19000430001</w:t>
            </w:r>
            <w:bookmarkStart w:id="0" w:name="_GoBack"/>
            <w:bookmarkEnd w:id="0"/>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E2A5A">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E2A5A">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7C2B95">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7C2B95">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E2A5A">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E2A5A">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7C2B95">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proofState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2E2A5A"/>
    <w:rsid w:val="007C2B95"/>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FEB99"/>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6448</Words>
  <Characters>36756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3</cp:revision>
  <dcterms:created xsi:type="dcterms:W3CDTF">2019-05-09T07:22:00Z</dcterms:created>
  <dcterms:modified xsi:type="dcterms:W3CDTF">2019-05-10T14:09:00Z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